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38100B2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100</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2E4050">
        <w:rPr>
          <w:b/>
          <w:noProof/>
          <w:sz w:val="24"/>
        </w:rPr>
        <w:t>12574</w:t>
      </w:r>
    </w:p>
    <w:p w14:paraId="63C63B34" w14:textId="0F9EABA5"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6937EE" w:rsidRPr="00B23518">
        <w:rPr>
          <w:rFonts w:eastAsia="宋体" w:cs="Arial"/>
          <w:b/>
          <w:sz w:val="24"/>
          <w:szCs w:val="24"/>
          <w:lang w:eastAsia="zh-CN"/>
        </w:rPr>
        <w:t>August 16-27</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219288D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534413">
        <w:rPr>
          <w:rFonts w:ascii="Arial" w:hAnsi="Arial" w:cs="Arial" w:hint="eastAsia"/>
          <w:b/>
          <w:lang w:eastAsia="zh-CN"/>
        </w:rPr>
        <w:t>power</w:t>
      </w:r>
      <w:r w:rsidR="00534413">
        <w:rPr>
          <w:rFonts w:ascii="Arial" w:hAnsi="Arial" w:cs="Arial"/>
          <w:b/>
          <w:lang w:eastAsia="zh-CN"/>
        </w:rPr>
        <w:t>-split and measurement channels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6B455A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30B85">
        <w:rPr>
          <w:rFonts w:ascii="Arial" w:hAnsi="Arial" w:cs="Arial"/>
          <w:b/>
        </w:rPr>
        <w:t>9.2.3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6DA2CEA1" w14:textId="159F4C22" w:rsidR="00364FBE" w:rsidRDefault="00D043FF" w:rsidP="00364FBE">
      <w:pPr>
        <w:pStyle w:val="af4"/>
        <w:rPr>
          <w:lang w:eastAsia="zh-CN"/>
        </w:rPr>
      </w:pPr>
      <w:r>
        <w:rPr>
          <w:lang w:eastAsia="zh-CN"/>
        </w:rPr>
        <w:t>Configured power setting is one of the most important issues for ENDC SISO OTA test method and has been extensively discussed in</w:t>
      </w:r>
      <w:r w:rsidR="000028E6">
        <w:rPr>
          <w:lang w:eastAsia="zh-CN"/>
        </w:rPr>
        <w:t xml:space="preserve"> RAN4#99e meeting</w:t>
      </w:r>
      <w:r>
        <w:rPr>
          <w:lang w:eastAsia="zh-CN"/>
        </w:rPr>
        <w:t xml:space="preserve"> and </w:t>
      </w:r>
      <w:r w:rsidR="000028E6">
        <w:rPr>
          <w:lang w:eastAsia="zh-CN"/>
        </w:rPr>
        <w:t xml:space="preserve">RAN#92e plenary meeting. </w:t>
      </w:r>
      <w:r>
        <w:rPr>
          <w:lang w:eastAsia="zh-CN"/>
        </w:rPr>
        <w:t xml:space="preserve">According </w:t>
      </w:r>
      <w:r w:rsidR="00820AC7">
        <w:rPr>
          <w:lang w:eastAsia="zh-CN"/>
        </w:rPr>
        <w:t xml:space="preserve">to </w:t>
      </w:r>
      <w:r>
        <w:rPr>
          <w:lang w:eastAsia="zh-CN"/>
        </w:rPr>
        <w:t>RAN#92e</w:t>
      </w:r>
      <w:r w:rsidR="00820AC7">
        <w:rPr>
          <w:lang w:eastAsia="zh-CN"/>
        </w:rPr>
        <w:t xml:space="preserve"> meeting minutes</w:t>
      </w:r>
      <w:r>
        <w:rPr>
          <w:lang w:eastAsia="zh-CN"/>
        </w:rPr>
        <w:t>:</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6D695AF6">
                <wp:extent cx="6116320" cy="679939"/>
                <wp:effectExtent l="0" t="0" r="1778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679939"/>
                        </a:xfrm>
                        <a:prstGeom prst="rect">
                          <a:avLst/>
                        </a:prstGeom>
                        <a:solidFill>
                          <a:srgbClr val="FFFFFF"/>
                        </a:solidFill>
                        <a:ln w="9525">
                          <a:solidFill>
                            <a:srgbClr val="000000"/>
                          </a:solidFill>
                          <a:miter lim="800000"/>
                          <a:headEnd/>
                          <a:tailEnd/>
                        </a:ln>
                      </wps:spPr>
                      <wps:txbx>
                        <w:txbxContent>
                          <w:p w14:paraId="424E79A4" w14:textId="709B9CD4" w:rsidR="00D043FF" w:rsidRDefault="00D043FF" w:rsidP="00D043FF">
                            <w:pPr>
                              <w:pStyle w:val="af4"/>
                              <w:rPr>
                                <w:lang w:eastAsia="zh-CN"/>
                              </w:rPr>
                            </w:pPr>
                            <w:r>
                              <w:rPr>
                                <w:lang w:eastAsia="zh-CN"/>
                              </w:rPr>
                              <w:t>1. Only NR should be measured under EN-DC mode, LTE carrier measurement is not within the EN-DC OTA measurement scope.</w:t>
                            </w:r>
                          </w:p>
                          <w:p w14:paraId="579D5B73" w14:textId="1CDC77BD" w:rsidR="00D043FF" w:rsidRDefault="00D043FF" w:rsidP="00D043FF">
                            <w:pPr>
                              <w:pStyle w:val="af4"/>
                              <w:rPr>
                                <w:lang w:eastAsia="zh-CN"/>
                              </w:rPr>
                            </w:pPr>
                            <w:r>
                              <w:rPr>
                                <w:lang w:eastAsia="zh-CN"/>
                              </w:rPr>
                              <w:t>2. The power-split assumed between LTE and NR will be discussed in RAN4.</w:t>
                            </w: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">
                <v:textbox>
                  <w:txbxContent>
                    <w:p w14:paraId="424E79A4" w14:textId="709B9CD4" w:rsidR="00D043FF" w:rsidRDefault="00D043FF" w:rsidP="00D043FF">
                      <w:pPr>
                        <w:pStyle w:val="af4"/>
                        <w:rPr>
                          <w:lang w:eastAsia="zh-CN"/>
                        </w:rPr>
                      </w:pPr>
                      <w:r>
                        <w:rPr>
                          <w:lang w:eastAsia="zh-CN"/>
                        </w:rPr>
                        <w:t>1. Only NR should be measured under EN-DC mode, LTE carrier measurement is not within the EN-DC OTA measurement scope.</w:t>
                      </w:r>
                    </w:p>
                    <w:p w14:paraId="579D5B73" w14:textId="1CDC77BD" w:rsidR="00D043FF" w:rsidRDefault="00D043FF" w:rsidP="00D043FF">
                      <w:pPr>
                        <w:pStyle w:val="af4"/>
                        <w:rPr>
                          <w:lang w:eastAsia="zh-CN"/>
                        </w:rPr>
                      </w:pPr>
                      <w:r>
                        <w:rPr>
                          <w:lang w:eastAsia="zh-CN"/>
                        </w:rPr>
                        <w:t>2. The power-split assumed between LTE and NR will be discussed in RAN4.</w:t>
                      </w: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24C08047" w14:textId="06825086" w:rsidR="00D043FF" w:rsidRPr="005E33FD" w:rsidRDefault="005E33FD" w:rsidP="00D043FF">
      <w:pPr>
        <w:pStyle w:val="af4"/>
        <w:rPr>
          <w:lang w:val="en-GB" w:eastAsia="zh-CN"/>
        </w:rPr>
      </w:pPr>
      <w:r>
        <w:rPr>
          <w:lang w:val="en-GB" w:eastAsia="zh-CN"/>
        </w:rPr>
        <w:t>RAN conclusion is that o</w:t>
      </w:r>
      <w:r>
        <w:rPr>
          <w:lang w:eastAsia="zh-CN"/>
        </w:rPr>
        <w:t>nly</w:t>
      </w:r>
      <w:r w:rsidR="00D043FF">
        <w:rPr>
          <w:lang w:eastAsia="zh-CN"/>
        </w:rPr>
        <w:t xml:space="preserve"> NR should be measured</w:t>
      </w:r>
      <w:r w:rsidR="007B6B0B">
        <w:rPr>
          <w:lang w:eastAsia="zh-CN"/>
        </w:rPr>
        <w:t>,</w:t>
      </w:r>
      <w:r w:rsidR="00D043FF">
        <w:rPr>
          <w:lang w:eastAsia="zh-CN"/>
        </w:rPr>
        <w:t xml:space="preserve"> and power-split will be further discussed in RAN4.</w:t>
      </w:r>
    </w:p>
    <w:p w14:paraId="0723CC00" w14:textId="3AD2796A" w:rsidR="00FB2CAD" w:rsidRPr="00916F8E" w:rsidRDefault="00E52307" w:rsidP="00E52307">
      <w:pPr>
        <w:pStyle w:val="af4"/>
        <w:rPr>
          <w:lang w:eastAsia="zh-CN"/>
        </w:rPr>
      </w:pPr>
      <w:r>
        <w:rPr>
          <w:rFonts w:hint="eastAsia"/>
          <w:lang w:eastAsia="zh-CN"/>
        </w:rPr>
        <w:t>I</w:t>
      </w:r>
      <w:r>
        <w:rPr>
          <w:lang w:eastAsia="zh-CN"/>
        </w:rPr>
        <w:t xml:space="preserve">n this contribution, </w:t>
      </w:r>
      <w:r w:rsidR="00D043FF">
        <w:rPr>
          <w:lang w:eastAsia="zh-CN"/>
        </w:rPr>
        <w:t>our view on this power-split issue</w:t>
      </w:r>
      <w:r w:rsidR="00DF2F70">
        <w:rPr>
          <w:lang w:eastAsia="zh-CN"/>
        </w:rPr>
        <w:t xml:space="preserve"> is presented</w:t>
      </w:r>
      <w:r w:rsidR="002E20F7">
        <w:rPr>
          <w:lang w:eastAsia="zh-CN"/>
        </w:rPr>
        <w:t>.</w:t>
      </w:r>
      <w:r w:rsidR="00D06103">
        <w:rPr>
          <w:lang w:eastAsia="zh-CN"/>
        </w:rPr>
        <w:t xml:space="preserve"> Besides, measurement configuration including measurement channels selection is also discussed.</w:t>
      </w:r>
    </w:p>
    <w:p w14:paraId="65A85401" w14:textId="697A8A6E" w:rsidR="00962566" w:rsidRDefault="000A567D" w:rsidP="00E33B8C">
      <w:pPr>
        <w:pStyle w:val="1"/>
      </w:pPr>
      <w:r>
        <w:t xml:space="preserve">2. </w:t>
      </w:r>
      <w:r>
        <w:tab/>
      </w:r>
      <w:r w:rsidR="002A1C01">
        <w:t>Discussion</w:t>
      </w:r>
    </w:p>
    <w:p w14:paraId="260A2A4A" w14:textId="72EF94A0" w:rsidR="007B2A7B" w:rsidRPr="007C4CA8" w:rsidRDefault="007B2A7B" w:rsidP="007B2A7B">
      <w:pPr>
        <w:pStyle w:val="2"/>
      </w:pPr>
      <w:r>
        <w:t>2.1</w:t>
      </w:r>
      <w:r>
        <w:tab/>
      </w:r>
      <w:r>
        <w:rPr>
          <w:lang w:eastAsia="zh-CN"/>
        </w:rPr>
        <w:t>power-split in ENDC</w:t>
      </w:r>
    </w:p>
    <w:p w14:paraId="37D43596" w14:textId="2086269A" w:rsidR="00CF72F6" w:rsidRDefault="0020044F" w:rsidP="00CF72F6">
      <w:pPr>
        <w:pStyle w:val="af4"/>
        <w:rPr>
          <w:lang w:val="en-GB" w:eastAsia="zh-CN"/>
        </w:rPr>
      </w:pPr>
      <w:r>
        <w:rPr>
          <w:lang w:val="en-GB" w:eastAsia="zh-CN"/>
        </w:rPr>
        <w:t>In RAN4#99e meeting,</w:t>
      </w:r>
      <w:r w:rsidR="00820AC7">
        <w:rPr>
          <w:lang w:val="en-GB" w:eastAsia="zh-CN"/>
        </w:rPr>
        <w:t xml:space="preserve"> fixed-power-splitting approach</w:t>
      </w:r>
      <w:r>
        <w:rPr>
          <w:lang w:val="en-GB" w:eastAsia="zh-CN"/>
        </w:rPr>
        <w:t xml:space="preserve"> has been agreed and the power-split options are shown as following as indicated in the approved WF [</w:t>
      </w:r>
      <w:r w:rsidR="00497560">
        <w:rPr>
          <w:lang w:val="en-GB" w:eastAsia="zh-CN"/>
        </w:rPr>
        <w:t xml:space="preserve">1, </w:t>
      </w:r>
      <w:r>
        <w:rPr>
          <w:lang w:val="en-GB" w:eastAsia="zh-CN"/>
        </w:rPr>
        <w:t>R4-2108620]</w:t>
      </w:r>
      <w:r w:rsidR="000403A1">
        <w:rPr>
          <w:lang w:val="en-GB" w:eastAsia="zh-CN"/>
        </w:rPr>
        <w:t>:</w:t>
      </w:r>
    </w:p>
    <w:p w14:paraId="308ADEA4" w14:textId="77777777" w:rsidR="000403A1" w:rsidRDefault="000403A1" w:rsidP="000403A1">
      <w:pPr>
        <w:pStyle w:val="af4"/>
        <w:rPr>
          <w:lang w:val="en-GB" w:eastAsia="zh-CN"/>
        </w:rPr>
      </w:pPr>
      <w:r>
        <w:rPr>
          <w:noProof/>
          <w:lang w:eastAsia="zh-CN"/>
        </w:rPr>
        <mc:AlternateContent>
          <mc:Choice Requires="wps">
            <w:drawing>
              <wp:inline distT="0" distB="0" distL="0" distR="0" wp14:anchorId="48ACBA3E" wp14:editId="5AD89FB8">
                <wp:extent cx="6116320" cy="3241431"/>
                <wp:effectExtent l="0" t="0" r="1778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3241431"/>
                        </a:xfrm>
                        <a:prstGeom prst="rect">
                          <a:avLst/>
                        </a:prstGeom>
                        <a:solidFill>
                          <a:srgbClr val="FFFFFF"/>
                        </a:solidFill>
                        <a:ln w="9525">
                          <a:solidFill>
                            <a:srgbClr val="000000"/>
                          </a:solidFill>
                          <a:miter lim="800000"/>
                          <a:headEnd/>
                          <a:tailEnd/>
                        </a:ln>
                      </wps:spPr>
                      <wps:txbx>
                        <w:txbxContent>
                          <w:p w14:paraId="4E0F2900" w14:textId="77777777" w:rsidR="00191F69" w:rsidRPr="0020044F" w:rsidRDefault="00B47921" w:rsidP="0020044F">
                            <w:pPr>
                              <w:pStyle w:val="B1"/>
                              <w:numPr>
                                <w:ilvl w:val="0"/>
                                <w:numId w:val="50"/>
                              </w:numPr>
                              <w:rPr>
                                <w:lang w:val="en-US"/>
                              </w:rPr>
                            </w:pPr>
                            <w:r w:rsidRPr="0020044F">
                              <w:rPr>
                                <w:b/>
                                <w:bCs/>
                                <w:lang w:val="en-US"/>
                              </w:rPr>
                              <w:t>Power splitting between LTE and NR</w:t>
                            </w:r>
                          </w:p>
                          <w:p w14:paraId="36A4D2B2" w14:textId="77777777" w:rsidR="00191F69" w:rsidRPr="0020044F" w:rsidRDefault="00B47921" w:rsidP="0020044F">
                            <w:pPr>
                              <w:pStyle w:val="B1"/>
                              <w:numPr>
                                <w:ilvl w:val="1"/>
                                <w:numId w:val="50"/>
                              </w:numPr>
                              <w:rPr>
                                <w:lang w:val="en-US"/>
                              </w:rPr>
                            </w:pPr>
                            <w:r w:rsidRPr="0020044F">
                              <w:t>For EN-DC OTA testing, the fixed-power-splitting approach should be configured, the following options can be considered:</w:t>
                            </w:r>
                          </w:p>
                          <w:p w14:paraId="6C33CD81" w14:textId="77777777" w:rsidR="00191F69" w:rsidRPr="0020044F" w:rsidRDefault="00B47921" w:rsidP="0020044F">
                            <w:pPr>
                              <w:pStyle w:val="B1"/>
                              <w:numPr>
                                <w:ilvl w:val="2"/>
                                <w:numId w:val="50"/>
                              </w:numPr>
                              <w:rPr>
                                <w:lang w:val="en-US"/>
                              </w:rPr>
                            </w:pPr>
                            <w:r w:rsidRPr="0020044F">
                              <w:t xml:space="preserve">Option 1: UE transmit LTE and NR with a 50%-50% equal power splitting under EN-DC mode. </w:t>
                            </w:r>
                          </w:p>
                          <w:p w14:paraId="1A5FBBB6" w14:textId="77777777" w:rsidR="00191F69" w:rsidRPr="0020044F" w:rsidRDefault="00B47921" w:rsidP="0020044F">
                            <w:pPr>
                              <w:pStyle w:val="B1"/>
                              <w:numPr>
                                <w:ilvl w:val="3"/>
                                <w:numId w:val="50"/>
                              </w:numPr>
                              <w:rPr>
                                <w:lang w:val="en-US"/>
                              </w:rPr>
                            </w:pPr>
                            <w:r w:rsidRPr="0020044F">
                              <w:t>Option 1a: exact 50%-50% power splitting with fixed 50% power for each RAT, e.g. for PC3, 20 dBm LTE and 20 dBm NR</w:t>
                            </w:r>
                          </w:p>
                          <w:p w14:paraId="65B0F3AE" w14:textId="77777777" w:rsidR="00191F69" w:rsidRPr="0020044F" w:rsidRDefault="00B47921" w:rsidP="0020044F">
                            <w:pPr>
                              <w:pStyle w:val="B1"/>
                              <w:numPr>
                                <w:ilvl w:val="3"/>
                                <w:numId w:val="50"/>
                              </w:numPr>
                              <w:rPr>
                                <w:lang w:val="en-US"/>
                              </w:rPr>
                            </w:pPr>
                            <w:r w:rsidRPr="0020044F">
                              <w:t xml:space="preserve">Option 1b: rough 50%-50% power splitting with only fixed 50% power for LTE, e.g., for PC3, 20dBm LTE and no upper power limit setting for NR </w:t>
                            </w:r>
                          </w:p>
                          <w:p w14:paraId="50814DC0" w14:textId="77777777" w:rsidR="00191F69" w:rsidRPr="0020044F" w:rsidRDefault="00B47921" w:rsidP="0020044F">
                            <w:pPr>
                              <w:pStyle w:val="B1"/>
                              <w:numPr>
                                <w:ilvl w:val="2"/>
                                <w:numId w:val="50"/>
                              </w:numPr>
                              <w:rPr>
                                <w:lang w:val="en-US"/>
                              </w:rPr>
                            </w:pPr>
                            <w:r w:rsidRPr="0020044F">
                              <w:t>Option 2: UE transmit a significant different power for LTE and NR under EN-DC mode</w:t>
                            </w:r>
                          </w:p>
                          <w:p w14:paraId="0B909C0A" w14:textId="77777777" w:rsidR="00191F69" w:rsidRPr="0020044F" w:rsidRDefault="00B47921" w:rsidP="0020044F">
                            <w:pPr>
                              <w:pStyle w:val="B1"/>
                              <w:numPr>
                                <w:ilvl w:val="3"/>
                                <w:numId w:val="50"/>
                              </w:numPr>
                              <w:rPr>
                                <w:lang w:val="en-US"/>
                              </w:rPr>
                            </w:pPr>
                            <w:r w:rsidRPr="0020044F">
                              <w:t xml:space="preserve">Option 2a: maximum power for NR and minimized power for LTE (stable LTE connection should be confirmed with, e.g. 10dBm UL power) </w:t>
                            </w:r>
                          </w:p>
                          <w:p w14:paraId="45BEE494" w14:textId="77777777" w:rsidR="00191F69" w:rsidRPr="0020044F" w:rsidRDefault="00B47921" w:rsidP="0020044F">
                            <w:pPr>
                              <w:pStyle w:val="B1"/>
                              <w:numPr>
                                <w:ilvl w:val="3"/>
                                <w:numId w:val="50"/>
                              </w:numPr>
                              <w:rPr>
                                <w:lang w:val="en-US"/>
                              </w:rPr>
                            </w:pPr>
                            <w:r w:rsidRPr="0020044F">
                              <w:t>Option 2b: maximum power for LTE and minimized power for NR (stable NR connection should be confirmed with, e.g. 10dBm UL power)</w:t>
                            </w:r>
                          </w:p>
                          <w:p w14:paraId="2F757104" w14:textId="17003503" w:rsidR="000403A1" w:rsidRPr="0020044F" w:rsidRDefault="00B47921" w:rsidP="006F7887">
                            <w:pPr>
                              <w:pStyle w:val="B1"/>
                              <w:numPr>
                                <w:ilvl w:val="2"/>
                                <w:numId w:val="50"/>
                              </w:numPr>
                              <w:rPr>
                                <w:lang w:val="en-US" w:eastAsia="en-GB"/>
                              </w:rPr>
                            </w:pPr>
                            <w:r w:rsidRPr="0020044F">
                              <w:t xml:space="preserve">Option 3: other configuration </w:t>
                            </w:r>
                            <w:r w:rsidRPr="0020044F">
                              <w:rPr>
                                <w:lang w:val="en-US"/>
                              </w:rPr>
                              <w:t>is not precluded</w:t>
                            </w:r>
                          </w:p>
                        </w:txbxContent>
                      </wps:txbx>
                      <wps:bodyPr rot="0" vert="horz" wrap="square" lIns="91440" tIns="45720" rIns="91440" bIns="45720" anchor="t" anchorCtr="0">
                        <a:noAutofit/>
                      </wps:bodyPr>
                    </wps:wsp>
                  </a:graphicData>
                </a:graphic>
              </wp:inline>
            </w:drawing>
          </mc:Choice>
          <mc:Fallback>
            <w:pict>
              <v:shape w14:anchorId="48ACBA3E" id="_x0000_s1027" type="#_x0000_t202" style="width:481.6pt;height:2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">
                <v:textbox>
                  <w:txbxContent>
                    <w:p w14:paraId="4E0F2900" w14:textId="77777777" w:rsidR="00000000" w:rsidRPr="0020044F" w:rsidRDefault="00B47921" w:rsidP="0020044F">
                      <w:pPr>
                        <w:pStyle w:val="B1"/>
                        <w:numPr>
                          <w:ilvl w:val="0"/>
                          <w:numId w:val="50"/>
                        </w:numPr>
                        <w:rPr>
                          <w:lang w:val="en-US"/>
                        </w:rPr>
                      </w:pPr>
                      <w:r w:rsidRPr="0020044F">
                        <w:rPr>
                          <w:b/>
                          <w:bCs/>
                          <w:lang w:val="en-US"/>
                        </w:rPr>
                        <w:t>Power splitting between LTE and NR</w:t>
                      </w:r>
                    </w:p>
                    <w:p w14:paraId="36A4D2B2" w14:textId="77777777" w:rsidR="00000000" w:rsidRPr="0020044F" w:rsidRDefault="00B47921" w:rsidP="0020044F">
                      <w:pPr>
                        <w:pStyle w:val="B1"/>
                        <w:numPr>
                          <w:ilvl w:val="1"/>
                          <w:numId w:val="50"/>
                        </w:numPr>
                        <w:rPr>
                          <w:lang w:val="en-US"/>
                        </w:rPr>
                      </w:pPr>
                      <w:r w:rsidRPr="0020044F">
                        <w:t>For EN-DC OTA testing, the fixed-power-splitting approach should be configured, the following options can be considered:</w:t>
                      </w:r>
                    </w:p>
                    <w:p w14:paraId="6C33CD81" w14:textId="77777777" w:rsidR="00000000" w:rsidRPr="0020044F" w:rsidRDefault="00B47921" w:rsidP="0020044F">
                      <w:pPr>
                        <w:pStyle w:val="B1"/>
                        <w:numPr>
                          <w:ilvl w:val="2"/>
                          <w:numId w:val="50"/>
                        </w:numPr>
                        <w:rPr>
                          <w:lang w:val="en-US"/>
                        </w:rPr>
                      </w:pPr>
                      <w:r w:rsidRPr="0020044F">
                        <w:t xml:space="preserve">Option 1: UE transmit LTE and NR with a 50%-50% equal power splitting under EN-DC mode. </w:t>
                      </w:r>
                    </w:p>
                    <w:p w14:paraId="1A5FBBB6" w14:textId="77777777" w:rsidR="00000000" w:rsidRPr="0020044F" w:rsidRDefault="00B47921" w:rsidP="0020044F">
                      <w:pPr>
                        <w:pStyle w:val="B1"/>
                        <w:numPr>
                          <w:ilvl w:val="3"/>
                          <w:numId w:val="50"/>
                        </w:numPr>
                        <w:rPr>
                          <w:lang w:val="en-US"/>
                        </w:rPr>
                      </w:pPr>
                      <w:r w:rsidRPr="0020044F">
                        <w:t xml:space="preserve">Option 1a: exact 50%-50% power splitting with fixed 50% power for each RAT, e.g. for </w:t>
                      </w:r>
                      <w:r w:rsidRPr="0020044F">
                        <w:t>PC3, 20 dBm LTE and 20 dBm NR</w:t>
                      </w:r>
                    </w:p>
                    <w:p w14:paraId="65B0F3AE" w14:textId="77777777" w:rsidR="00000000" w:rsidRPr="0020044F" w:rsidRDefault="00B47921" w:rsidP="0020044F">
                      <w:pPr>
                        <w:pStyle w:val="B1"/>
                        <w:numPr>
                          <w:ilvl w:val="3"/>
                          <w:numId w:val="50"/>
                        </w:numPr>
                        <w:rPr>
                          <w:lang w:val="en-US"/>
                        </w:rPr>
                      </w:pPr>
                      <w:r w:rsidRPr="0020044F">
                        <w:t xml:space="preserve">Option 1b: rough 50%-50% power splitting with only fixed 50% power for LTE, e.g., for PC3, 20dBm LTE and no upper power limit setting for NR </w:t>
                      </w:r>
                    </w:p>
                    <w:p w14:paraId="50814DC0" w14:textId="77777777" w:rsidR="00000000" w:rsidRPr="0020044F" w:rsidRDefault="00B47921" w:rsidP="0020044F">
                      <w:pPr>
                        <w:pStyle w:val="B1"/>
                        <w:numPr>
                          <w:ilvl w:val="2"/>
                          <w:numId w:val="50"/>
                        </w:numPr>
                        <w:rPr>
                          <w:lang w:val="en-US"/>
                        </w:rPr>
                      </w:pPr>
                      <w:r w:rsidRPr="0020044F">
                        <w:t>Option 2: UE transmit a significant different power for LTE and NR under EN-DC mode</w:t>
                      </w:r>
                    </w:p>
                    <w:p w14:paraId="0B909C0A" w14:textId="77777777" w:rsidR="00000000" w:rsidRPr="0020044F" w:rsidRDefault="00B47921" w:rsidP="0020044F">
                      <w:pPr>
                        <w:pStyle w:val="B1"/>
                        <w:numPr>
                          <w:ilvl w:val="3"/>
                          <w:numId w:val="50"/>
                        </w:numPr>
                        <w:rPr>
                          <w:lang w:val="en-US"/>
                        </w:rPr>
                      </w:pPr>
                      <w:r w:rsidRPr="0020044F">
                        <w:t xml:space="preserve">Option 2a: maximum power for NR and minimized </w:t>
                      </w:r>
                      <w:r w:rsidRPr="0020044F">
                        <w:t xml:space="preserve">power for LTE (stable LTE connection should be confirmed with, e.g. 10dBm UL power) </w:t>
                      </w:r>
                    </w:p>
                    <w:p w14:paraId="45BEE494" w14:textId="77777777" w:rsidR="00000000" w:rsidRPr="0020044F" w:rsidRDefault="00B47921" w:rsidP="0020044F">
                      <w:pPr>
                        <w:pStyle w:val="B1"/>
                        <w:numPr>
                          <w:ilvl w:val="3"/>
                          <w:numId w:val="50"/>
                        </w:numPr>
                        <w:rPr>
                          <w:lang w:val="en-US"/>
                        </w:rPr>
                      </w:pPr>
                      <w:r w:rsidRPr="0020044F">
                        <w:t>Option 2b: maximum power for LTE and minimized power for NR (stable NR connection should be confirmed</w:t>
                      </w:r>
                      <w:r w:rsidRPr="0020044F">
                        <w:t xml:space="preserve"> with, e.g. 10dBm UL power)</w:t>
                      </w:r>
                    </w:p>
                    <w:p w14:paraId="2F757104" w14:textId="17003503" w:rsidR="000403A1" w:rsidRPr="0020044F" w:rsidRDefault="00B47921" w:rsidP="006F7887">
                      <w:pPr>
                        <w:pStyle w:val="B1"/>
                        <w:numPr>
                          <w:ilvl w:val="2"/>
                          <w:numId w:val="50"/>
                        </w:numPr>
                        <w:rPr>
                          <w:lang w:val="en-US" w:eastAsia="en-GB"/>
                        </w:rPr>
                      </w:pPr>
                      <w:r w:rsidRPr="0020044F">
                        <w:t xml:space="preserve">Option 3: other configuration </w:t>
                      </w:r>
                      <w:r w:rsidRPr="0020044F">
                        <w:rPr>
                          <w:lang w:val="en-US"/>
                        </w:rPr>
                        <w:t>is not precluded</w:t>
                      </w:r>
                    </w:p>
                  </w:txbxContent>
                </v:textbox>
                <w10:anchorlock/>
              </v:shape>
            </w:pict>
          </mc:Fallback>
        </mc:AlternateContent>
      </w:r>
    </w:p>
    <w:p w14:paraId="42FF4FE2" w14:textId="19EB5316" w:rsidR="008458B9" w:rsidRDefault="00820AC7" w:rsidP="000403A1">
      <w:pPr>
        <w:pStyle w:val="af4"/>
        <w:rPr>
          <w:lang w:val="en-GB" w:eastAsia="zh-CN"/>
        </w:rPr>
      </w:pPr>
      <w:r>
        <w:rPr>
          <w:lang w:val="en-GB" w:eastAsia="zh-CN"/>
        </w:rPr>
        <w:t xml:space="preserve">The two main options are Option 1 (equal power-split) and Option 2 (different power splitting). </w:t>
      </w:r>
      <w:r w:rsidR="008458B9">
        <w:rPr>
          <w:lang w:val="en-GB" w:eastAsia="zh-CN"/>
        </w:rPr>
        <w:t xml:space="preserve">Option 1a is exact equal power-spilt and Option 1b is rough equal power-split; Option 2a is to maximize NR power and Option 2b is to maximize LTE power. </w:t>
      </w:r>
    </w:p>
    <w:p w14:paraId="268138B3" w14:textId="29264EDA" w:rsidR="0020044F" w:rsidRDefault="00820AC7" w:rsidP="000403A1">
      <w:pPr>
        <w:pStyle w:val="af4"/>
        <w:rPr>
          <w:lang w:eastAsia="zh-CN"/>
        </w:rPr>
      </w:pPr>
      <w:r>
        <w:rPr>
          <w:lang w:eastAsia="zh-CN"/>
        </w:rPr>
        <w:lastRenderedPageBreak/>
        <w:t xml:space="preserve">Based on aforementioned RAN conclusion, </w:t>
      </w:r>
      <w:r>
        <w:rPr>
          <w:lang w:val="en-GB" w:eastAsia="zh-CN"/>
        </w:rPr>
        <w:t>o</w:t>
      </w:r>
      <w:r>
        <w:rPr>
          <w:lang w:eastAsia="zh-CN"/>
        </w:rPr>
        <w:t>nly NR should be measured and LTE measurement is out of scope, so Option 2b can be excluded.</w:t>
      </w:r>
      <w:r w:rsidR="00057293">
        <w:rPr>
          <w:lang w:eastAsia="zh-CN"/>
        </w:rPr>
        <w:t xml:space="preserve"> For down-selection among Option 1a, 1b and 2a, </w:t>
      </w:r>
      <w:r w:rsidR="00294289">
        <w:rPr>
          <w:lang w:eastAsia="zh-CN"/>
        </w:rPr>
        <w:t>the key issue is whether to configure equal power-split between LTE and NR.</w:t>
      </w:r>
      <w:r w:rsidR="00057293">
        <w:rPr>
          <w:lang w:eastAsia="zh-CN"/>
        </w:rPr>
        <w:t xml:space="preserve"> </w:t>
      </w:r>
    </w:p>
    <w:p w14:paraId="2652A640" w14:textId="22E67C2D" w:rsidR="00057293" w:rsidRDefault="00057293" w:rsidP="000403A1">
      <w:pPr>
        <w:pStyle w:val="af4"/>
        <w:rPr>
          <w:lang w:eastAsia="zh-CN"/>
        </w:rPr>
      </w:pPr>
      <w:r>
        <w:rPr>
          <w:lang w:eastAsia="zh-CN"/>
        </w:rPr>
        <w:t>TRP, as Total Radiated Power, is usually measured at maximum output power status per RAT, and the TRP requirement is also defined per RAT. It is a requirement to verify UE’s maximum performance of that RAT. With equal power-split between LTE and NR, NR power is not transmitting with its best performance. So equal power-splitting is not aligned with regular SISO OTA requirement principle.</w:t>
      </w:r>
    </w:p>
    <w:p w14:paraId="7CE69EA1" w14:textId="3A8C2DF1" w:rsidR="003F431A" w:rsidRDefault="003F431A" w:rsidP="003F431A">
      <w:pPr>
        <w:pStyle w:val="af4"/>
        <w:rPr>
          <w:lang w:eastAsia="zh-CN"/>
        </w:rPr>
      </w:pPr>
      <w:r>
        <w:rPr>
          <w:rFonts w:hint="eastAsia"/>
          <w:lang w:eastAsia="zh-CN"/>
        </w:rPr>
        <w:t>T</w:t>
      </w:r>
      <w:r>
        <w:rPr>
          <w:lang w:eastAsia="zh-CN"/>
        </w:rPr>
        <w:t>RP is also an important reference for network coverage and deployment.</w:t>
      </w:r>
      <w:bookmarkStart w:id="1" w:name="_Ref1149451"/>
      <w:r>
        <w:rPr>
          <w:lang w:eastAsia="zh-CN"/>
        </w:rPr>
        <w:t xml:space="preserve"> With equal power splitting, the TRP req</w:t>
      </w:r>
      <w:r w:rsidR="00D604FC">
        <w:rPr>
          <w:lang w:eastAsia="zh-CN"/>
        </w:rPr>
        <w:t>uirement will be further lower. Due to PA’s non-ideal linear characteristic and load pull effect, NR maximum TRP could not be calculated by equal-splitting based TRP plus 3dB. The NR maximum TRP which is an important parameter could only be measured at maximum NR power configuration.</w:t>
      </w:r>
    </w:p>
    <w:p w14:paraId="571F806E" w14:textId="5294E581" w:rsidR="00FB3C2A" w:rsidRPr="00D604FC" w:rsidRDefault="00FB3C2A" w:rsidP="003F431A">
      <w:pPr>
        <w:pStyle w:val="af4"/>
        <w:rPr>
          <w:lang w:eastAsia="zh-CN"/>
        </w:rPr>
      </w:pPr>
      <w:r>
        <w:rPr>
          <w:lang w:eastAsia="zh-CN"/>
        </w:rPr>
        <w:t xml:space="preserve">Moreover, equal power-splitting is not well aligned with field. For ENDC, usually LTE is </w:t>
      </w:r>
      <w:r w:rsidR="00294289">
        <w:rPr>
          <w:lang w:eastAsia="zh-CN"/>
        </w:rPr>
        <w:t xml:space="preserve">in </w:t>
      </w:r>
      <w:r>
        <w:rPr>
          <w:lang w:eastAsia="zh-CN"/>
        </w:rPr>
        <w:t xml:space="preserve">low and middle band while NR is </w:t>
      </w:r>
      <w:r w:rsidR="00294289">
        <w:rPr>
          <w:lang w:eastAsia="zh-CN"/>
        </w:rPr>
        <w:t xml:space="preserve">in </w:t>
      </w:r>
      <w:r>
        <w:rPr>
          <w:lang w:eastAsia="zh-CN"/>
        </w:rPr>
        <w:t xml:space="preserve">high band. So generally speaking LTE as anchor its coverage is better than NR’s. So when </w:t>
      </w:r>
      <w:r w:rsidR="0092160A">
        <w:rPr>
          <w:lang w:eastAsia="zh-CN"/>
        </w:rPr>
        <w:t>NR is in weak signal area and is required to transmit with high TX power, LTE is only required to transmit with moderate TX power. Even in case LTE coverage is worse than NR’s, due to LTE power is prioritized, equal power splitting is seldom occurred in field.</w:t>
      </w:r>
    </w:p>
    <w:p w14:paraId="1AFFABCF" w14:textId="743503D9" w:rsidR="003F431A" w:rsidRDefault="00C716EB" w:rsidP="003F431A">
      <w:pPr>
        <w:pStyle w:val="af4"/>
        <w:rPr>
          <w:lang w:eastAsia="zh-CN"/>
        </w:rPr>
      </w:pPr>
      <w:r>
        <w:rPr>
          <w:lang w:eastAsia="zh-CN"/>
        </w:rPr>
        <w:t xml:space="preserve">One technical issue for equal power-split is that exact equal power-split based on configured power could not be practically achieved. There is tolerance for configured power, </w:t>
      </w:r>
      <w:r w:rsidR="009632F5">
        <w:rPr>
          <w:lang w:eastAsia="zh-CN"/>
        </w:rPr>
        <w:t xml:space="preserve">when </w:t>
      </w:r>
      <w:r w:rsidR="00995219">
        <w:rPr>
          <w:lang w:eastAsia="zh-CN"/>
        </w:rPr>
        <w:t>configured power is set</w:t>
      </w:r>
      <w:r w:rsidR="009632F5">
        <w:rPr>
          <w:lang w:eastAsia="zh-CN"/>
        </w:rPr>
        <w:t xml:space="preserve"> to 20dBm, the allowed tolerance is around 2.5dB</w:t>
      </w:r>
      <w:r w:rsidR="00995219">
        <w:rPr>
          <w:lang w:eastAsia="zh-CN"/>
        </w:rPr>
        <w:t xml:space="preserve">. When LTE and NR are both configured to 20dBm, practical power of LTE and NR may be still different. The power variation in LTE will affect NR transmit power due to dynamic power sharing. So it is not a fair and stable benchmark to compare different UE’s NR TRP performance. For Option </w:t>
      </w:r>
      <w:r w:rsidR="00294289">
        <w:rPr>
          <w:lang w:eastAsia="zh-CN"/>
        </w:rPr>
        <w:t>1</w:t>
      </w:r>
      <w:r w:rsidR="00995219">
        <w:rPr>
          <w:lang w:eastAsia="zh-CN"/>
        </w:rPr>
        <w:t>b, ther</w:t>
      </w:r>
      <w:r w:rsidR="00294289">
        <w:rPr>
          <w:lang w:eastAsia="zh-CN"/>
        </w:rPr>
        <w:t>e is similar</w:t>
      </w:r>
      <w:r w:rsidR="00995219">
        <w:rPr>
          <w:lang w:eastAsia="zh-CN"/>
        </w:rPr>
        <w:t xml:space="preserve"> issue.</w:t>
      </w:r>
    </w:p>
    <w:p w14:paraId="5D6EE28A" w14:textId="7BAD6745" w:rsidR="003F431A" w:rsidRDefault="00995219" w:rsidP="003F431A">
      <w:pPr>
        <w:pStyle w:val="af4"/>
        <w:rPr>
          <w:lang w:eastAsia="zh-CN"/>
        </w:rPr>
      </w:pPr>
      <w:r>
        <w:rPr>
          <w:rFonts w:hint="eastAsia"/>
          <w:lang w:eastAsia="zh-CN"/>
        </w:rPr>
        <w:t>O</w:t>
      </w:r>
      <w:r>
        <w:rPr>
          <w:lang w:eastAsia="zh-CN"/>
        </w:rPr>
        <w:t>n the other hand, Option 1 (equal power-split) will lead to different configuration when test method is extended to other power classes. Especially for PC2 HPUE, there are different implementations (23dBm+23dBm, 23dBm+26dBm, 26dBm+26dBm), equal power-split will make the test configuration too fragmented and complicated. Apparently, Option 2a is power class agnostic and more extendable, i.e., the same configuration is applicable for all power classes.</w:t>
      </w:r>
    </w:p>
    <w:p w14:paraId="465FB318" w14:textId="44C06FE1" w:rsidR="00995219" w:rsidRPr="00995219" w:rsidRDefault="00294289" w:rsidP="003F431A">
      <w:pPr>
        <w:pStyle w:val="af4"/>
        <w:rPr>
          <w:lang w:eastAsia="zh-CN"/>
        </w:rPr>
      </w:pPr>
      <w:r>
        <w:rPr>
          <w:lang w:eastAsia="zh-CN"/>
        </w:rPr>
        <w:t xml:space="preserve">Based on above discussion, it can be observed that equal power-split has many drawbacks while different power-split can overcome above drawbacks. So it is proposed to adopt Option 2a (maximize NR power) for ENDC SISO OTA test. </w:t>
      </w:r>
    </w:p>
    <w:bookmarkEnd w:id="1"/>
    <w:p w14:paraId="459E8C71" w14:textId="37889EC4" w:rsidR="00B004BA" w:rsidRDefault="00B004BA" w:rsidP="008A2904">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1</w:t>
      </w:r>
      <w:r w:rsidRPr="00101A9A">
        <w:t>:</w:t>
      </w:r>
      <w:r w:rsidRPr="00101A9A">
        <w:tab/>
      </w:r>
      <w:r w:rsidR="00294289">
        <w:rPr>
          <w:lang w:eastAsia="zh-CN"/>
        </w:rPr>
        <w:t>adopt Option 2a (maximize NR power) for ENDC SISO OTA test</w:t>
      </w:r>
      <w:r>
        <w:rPr>
          <w:lang w:eastAsia="zh-CN"/>
        </w:rPr>
        <w:t>.</w:t>
      </w:r>
      <w:r w:rsidR="008A2904">
        <w:rPr>
          <w:lang w:eastAsia="zh-CN"/>
        </w:rPr>
        <w:tab/>
      </w:r>
    </w:p>
    <w:p w14:paraId="61CBB94A" w14:textId="0E985350" w:rsidR="007B2A7B" w:rsidRPr="007C4CA8" w:rsidRDefault="007B2A7B" w:rsidP="007B2A7B">
      <w:pPr>
        <w:pStyle w:val="2"/>
      </w:pPr>
      <w:r>
        <w:t>2.2</w:t>
      </w:r>
      <w:r>
        <w:tab/>
      </w:r>
      <w:r>
        <w:rPr>
          <w:lang w:eastAsia="zh-CN"/>
        </w:rPr>
        <w:t>measurement channel for wide range band</w:t>
      </w:r>
    </w:p>
    <w:p w14:paraId="2B1371BF" w14:textId="3FDBC960" w:rsidR="008A2904" w:rsidRPr="00995219" w:rsidRDefault="003E38FC" w:rsidP="003E38FC">
      <w:pPr>
        <w:pStyle w:val="af4"/>
        <w:rPr>
          <w:lang w:eastAsia="zh-CN"/>
        </w:rPr>
      </w:pPr>
      <w:r>
        <w:rPr>
          <w:lang w:eastAsia="zh-CN"/>
        </w:rPr>
        <w:t xml:space="preserve">According to WID of FR1 TRP TRS, the prioritized bands are </w:t>
      </w:r>
      <w:r w:rsidRPr="00452E92">
        <w:t xml:space="preserve">n41, </w:t>
      </w:r>
      <w:r>
        <w:t xml:space="preserve">n28, </w:t>
      </w:r>
      <w:r w:rsidRPr="00452E92">
        <w:t>n78</w:t>
      </w:r>
      <w:r>
        <w:t xml:space="preserve">, </w:t>
      </w:r>
      <w:r w:rsidRPr="00452E92">
        <w:t>and n79</w:t>
      </w:r>
      <w:r>
        <w:t>. Except n28, the other bands are having wide range, e.g.,</w:t>
      </w:r>
      <w:r w:rsidRPr="003E38FC">
        <w:rPr>
          <w:lang w:eastAsia="zh-CN"/>
        </w:rPr>
        <w:t xml:space="preserve"> </w:t>
      </w:r>
      <w:r>
        <w:rPr>
          <w:lang w:eastAsia="zh-CN"/>
        </w:rPr>
        <w:t>n78 (3300-3800MHz) with 500NHz range, n79 (4400-5000MHz) with 600MHz range. If considering band n77</w:t>
      </w:r>
      <w:r w:rsidR="00F21278">
        <w:rPr>
          <w:lang w:eastAsia="zh-CN"/>
        </w:rPr>
        <w:t xml:space="preserve"> (3300-4200MHz)</w:t>
      </w:r>
      <w:r>
        <w:rPr>
          <w:lang w:eastAsia="zh-CN"/>
        </w:rPr>
        <w:t>, up to</w:t>
      </w:r>
      <w:r w:rsidR="008A2904">
        <w:rPr>
          <w:lang w:eastAsia="zh-CN"/>
        </w:rPr>
        <w:t xml:space="preserve"> 900MHz range</w:t>
      </w:r>
      <w:r>
        <w:rPr>
          <w:lang w:eastAsia="zh-CN"/>
        </w:rPr>
        <w:t xml:space="preserve"> is supported</w:t>
      </w:r>
      <w:r w:rsidR="008A2904">
        <w:rPr>
          <w:lang w:eastAsia="zh-CN"/>
        </w:rPr>
        <w:t xml:space="preserve">. For this kind of wide range bands, </w:t>
      </w:r>
      <w:r w:rsidR="00F21278">
        <w:rPr>
          <w:lang w:eastAsia="zh-CN"/>
        </w:rPr>
        <w:t xml:space="preserve">local standard organization </w:t>
      </w:r>
      <w:r>
        <w:rPr>
          <w:lang w:eastAsia="zh-CN"/>
        </w:rPr>
        <w:t xml:space="preserve">and operators </w:t>
      </w:r>
      <w:r w:rsidR="00525B2C">
        <w:rPr>
          <w:lang w:eastAsia="zh-CN"/>
        </w:rPr>
        <w:t xml:space="preserve">may </w:t>
      </w:r>
      <w:r w:rsidR="00F21278">
        <w:rPr>
          <w:lang w:eastAsia="zh-CN"/>
        </w:rPr>
        <w:t>tend to define measurement channel</w:t>
      </w:r>
      <w:r w:rsidR="00525C8A">
        <w:rPr>
          <w:rFonts w:hint="eastAsia"/>
          <w:lang w:eastAsia="zh-CN"/>
        </w:rPr>
        <w:t>s</w:t>
      </w:r>
      <w:r w:rsidR="00F21278">
        <w:rPr>
          <w:lang w:eastAsia="zh-CN"/>
        </w:rPr>
        <w:t xml:space="preserve"> aligned with local spectrum allocation, e.g. </w:t>
      </w:r>
      <w:r w:rsidR="00F07946">
        <w:rPr>
          <w:lang w:eastAsia="zh-CN"/>
        </w:rPr>
        <w:t>China 3400-3600MHz, US C band and US DoD band</w:t>
      </w:r>
      <w:r w:rsidR="004803A3">
        <w:rPr>
          <w:lang w:eastAsia="zh-CN"/>
        </w:rPr>
        <w:t xml:space="preserve"> within band n77/78</w:t>
      </w:r>
      <w:r w:rsidR="00F07946">
        <w:rPr>
          <w:lang w:eastAsia="zh-CN"/>
        </w:rPr>
        <w:t>.</w:t>
      </w:r>
      <w:r w:rsidR="00031D28">
        <w:rPr>
          <w:lang w:eastAsia="zh-CN"/>
        </w:rPr>
        <w:t xml:space="preserve"> 3GPP, as a global standard organization, measurement configuration should consider </w:t>
      </w:r>
      <w:r w:rsidR="00A921F0">
        <w:rPr>
          <w:lang w:eastAsia="zh-CN"/>
        </w:rPr>
        <w:t>global usage, so it is preferred to define unified configuration to avoid specification fragmentation</w:t>
      </w:r>
      <w:r w:rsidR="00031D28">
        <w:rPr>
          <w:lang w:eastAsia="zh-CN"/>
        </w:rPr>
        <w:t>.</w:t>
      </w:r>
      <w:r w:rsidR="00E90249">
        <w:rPr>
          <w:lang w:eastAsia="zh-CN"/>
        </w:rPr>
        <w:t xml:space="preserve"> On the other hand, it is very challenging to support so wide frequency range for single band for antenna design, </w:t>
      </w:r>
      <w:r w:rsidR="00080C86">
        <w:rPr>
          <w:lang w:eastAsia="zh-CN"/>
        </w:rPr>
        <w:t>so it seems necessary for RAN4 to discuss the framework for wide range band</w:t>
      </w:r>
      <w:r w:rsidR="00A66197">
        <w:rPr>
          <w:lang w:eastAsia="zh-CN"/>
        </w:rPr>
        <w:t xml:space="preserve"> to balance between local region allocated frequency range and 3GPP band frequency range</w:t>
      </w:r>
      <w:r w:rsidR="00080C86">
        <w:rPr>
          <w:lang w:eastAsia="zh-CN"/>
        </w:rPr>
        <w:t>, e.g. about whether the low/mid/high channels are chosen covering the entire frequency range of that band following previous rules on “low range”, “middle range” and “high range” defined for conformance test</w:t>
      </w:r>
      <w:r w:rsidR="00B61F20">
        <w:rPr>
          <w:lang w:eastAsia="zh-CN"/>
        </w:rPr>
        <w:t xml:space="preserve"> as specified in clause 4.3.1 of TS 38.508-1 [2]</w:t>
      </w:r>
      <w:r w:rsidR="00080C86">
        <w:rPr>
          <w:lang w:eastAsia="zh-CN"/>
        </w:rPr>
        <w:t>.</w:t>
      </w:r>
    </w:p>
    <w:p w14:paraId="23FF700D" w14:textId="10DDE78A" w:rsidR="008A2904" w:rsidRDefault="008A2904" w:rsidP="008A2904">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sidR="00080C86">
        <w:rPr>
          <w:lang w:eastAsia="zh-CN"/>
        </w:rPr>
        <w:t>RAN4 discuss framework for wide range band on how to select low/mid/high channels.</w:t>
      </w:r>
      <w:r w:rsidR="00857B5E">
        <w:rPr>
          <w:lang w:eastAsia="zh-CN"/>
        </w:rPr>
        <w:t xml:space="preserve"> One candidate is to adopt l</w:t>
      </w:r>
      <w:r w:rsidR="00857B5E" w:rsidRPr="00857B5E">
        <w:rPr>
          <w:lang w:eastAsia="zh-CN"/>
        </w:rPr>
        <w:t>ow/mid/high channels covering the entire frequency range</w:t>
      </w:r>
      <w:r w:rsidR="00857B5E">
        <w:rPr>
          <w:lang w:eastAsia="zh-CN"/>
        </w:rPr>
        <w:t>.</w:t>
      </w:r>
      <w:r>
        <w:rPr>
          <w:lang w:eastAsia="zh-CN"/>
        </w:rPr>
        <w:tab/>
      </w:r>
    </w:p>
    <w:p w14:paraId="3764CAFA" w14:textId="761D5D35" w:rsidR="00235EE7" w:rsidRDefault="00235EE7" w:rsidP="00235EE7">
      <w:pPr>
        <w:pStyle w:val="1"/>
      </w:pPr>
      <w:r>
        <w:t xml:space="preserve">3. </w:t>
      </w:r>
      <w:r>
        <w:tab/>
        <w:t>Conclusion</w:t>
      </w:r>
    </w:p>
    <w:p w14:paraId="2C825FD8" w14:textId="6737F7B9" w:rsidR="00FF730D" w:rsidRDefault="00294289" w:rsidP="00FF730D">
      <w:pPr>
        <w:pStyle w:val="af"/>
        <w:spacing w:after="120"/>
        <w:ind w:left="1418" w:hanging="1418"/>
        <w:rPr>
          <w:lang w:eastAsia="zh-CN"/>
        </w:rPr>
      </w:pPr>
      <w:r w:rsidRPr="00101A9A">
        <w:t xml:space="preserve">Proposal </w:t>
      </w:r>
      <w:r>
        <w:t>1</w:t>
      </w:r>
      <w:r w:rsidRPr="00101A9A">
        <w:t>:</w:t>
      </w:r>
      <w:r w:rsidRPr="00101A9A">
        <w:tab/>
      </w:r>
      <w:r>
        <w:rPr>
          <w:lang w:eastAsia="zh-CN"/>
        </w:rPr>
        <w:t>adopt Option 2a (maximize NR power) for ENDC SISO OTA test.</w:t>
      </w:r>
    </w:p>
    <w:p w14:paraId="16199FF4" w14:textId="77777777" w:rsidR="00BF09A7" w:rsidRDefault="00BF09A7" w:rsidP="00BF09A7">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Pr>
          <w:lang w:eastAsia="zh-CN"/>
        </w:rPr>
        <w:t>RAN4 discuss framework for wide range band on how to select low/mid/high channels. One candidate is to adopt l</w:t>
      </w:r>
      <w:r w:rsidRPr="00857B5E">
        <w:rPr>
          <w:lang w:eastAsia="zh-CN"/>
        </w:rPr>
        <w:t>ow/mid/high channels covering the entire frequency range</w:t>
      </w:r>
      <w:r>
        <w:rPr>
          <w:lang w:eastAsia="zh-CN"/>
        </w:rPr>
        <w:t>.</w:t>
      </w:r>
      <w:r>
        <w:rPr>
          <w:lang w:eastAsia="zh-CN"/>
        </w:rPr>
        <w:tab/>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ED24BAA" w14:textId="32C4FC4A" w:rsidR="00097B20" w:rsidRDefault="00D96EC7" w:rsidP="0070715A">
      <w:pPr>
        <w:pStyle w:val="af3"/>
        <w:numPr>
          <w:ilvl w:val="0"/>
          <w:numId w:val="26"/>
        </w:numPr>
        <w:ind w:firstLineChars="0"/>
      </w:pPr>
      <w:bookmarkStart w:id="2" w:name="_Ref6492277"/>
      <w:bookmarkStart w:id="3" w:name="_Ref16090396"/>
      <w:r>
        <w:t>R4-210</w:t>
      </w:r>
      <w:r w:rsidR="0070715A">
        <w:t>8620</w:t>
      </w:r>
      <w:r w:rsidR="00097B20" w:rsidRPr="00E04757">
        <w:t xml:space="preserve"> </w:t>
      </w:r>
      <w:r w:rsidR="00097B20">
        <w:tab/>
      </w:r>
      <w:r w:rsidR="000561FD">
        <w:t xml:space="preserve">  </w:t>
      </w:r>
      <w:r w:rsidR="00097B20">
        <w:t>“</w:t>
      </w:r>
      <w:r w:rsidR="0070715A" w:rsidRPr="0070715A">
        <w:t>WF on FR1 TRP TRS</w:t>
      </w:r>
      <w:r w:rsidR="00097B20">
        <w:t xml:space="preserve">”, </w:t>
      </w:r>
      <w:bookmarkEnd w:id="2"/>
      <w:bookmarkEnd w:id="3"/>
      <w:r w:rsidR="00BB7627">
        <w:t>vivo</w:t>
      </w:r>
    </w:p>
    <w:p w14:paraId="6DC92D2E" w14:textId="5B1FFCEB" w:rsidR="00B61F20" w:rsidRDefault="00B61F20" w:rsidP="0031572D">
      <w:pPr>
        <w:pStyle w:val="af3"/>
        <w:numPr>
          <w:ilvl w:val="0"/>
          <w:numId w:val="26"/>
        </w:numPr>
        <w:ind w:firstLineChars="0"/>
      </w:pPr>
      <w:r>
        <w:lastRenderedPageBreak/>
        <w:t xml:space="preserve">TS 38.508-1    </w:t>
      </w:r>
      <w:r>
        <w:t>User Equipment (UE) conformance specification;</w:t>
      </w:r>
      <w:r>
        <w:t xml:space="preserve"> </w:t>
      </w:r>
      <w:r>
        <w:t>Part 1: Common test environment</w:t>
      </w:r>
      <w:bookmarkStart w:id="4" w:name="_GoBack"/>
      <w:bookmarkEnd w:id="4"/>
    </w:p>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7BD7B" w14:textId="77777777" w:rsidR="00033E4C" w:rsidRDefault="00033E4C" w:rsidP="00707BAC">
      <w:pPr>
        <w:spacing w:after="0"/>
      </w:pPr>
      <w:r>
        <w:separator/>
      </w:r>
    </w:p>
  </w:endnote>
  <w:endnote w:type="continuationSeparator" w:id="0">
    <w:p w14:paraId="58A98F79" w14:textId="77777777" w:rsidR="00033E4C" w:rsidRDefault="00033E4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46EBE" w14:textId="77777777" w:rsidR="00033E4C" w:rsidRDefault="00033E4C" w:rsidP="00707BAC">
      <w:pPr>
        <w:spacing w:after="0"/>
      </w:pPr>
      <w:r>
        <w:separator/>
      </w:r>
    </w:p>
  </w:footnote>
  <w:footnote w:type="continuationSeparator" w:id="0">
    <w:p w14:paraId="3FE1223F" w14:textId="77777777" w:rsidR="00033E4C" w:rsidRDefault="00033E4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9D1BF4"/>
    <w:multiLevelType w:val="hybridMultilevel"/>
    <w:tmpl w:val="337ED048"/>
    <w:lvl w:ilvl="0" w:tplc="761EF40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D1B671B"/>
    <w:multiLevelType w:val="hybridMultilevel"/>
    <w:tmpl w:val="68DC22FE"/>
    <w:lvl w:ilvl="0" w:tplc="C06A2A28">
      <w:start w:val="1"/>
      <w:numFmt w:val="bullet"/>
      <w:lvlText w:val="•"/>
      <w:lvlJc w:val="left"/>
      <w:pPr>
        <w:tabs>
          <w:tab w:val="num" w:pos="720"/>
        </w:tabs>
        <w:ind w:left="720" w:hanging="360"/>
      </w:pPr>
      <w:rPr>
        <w:rFonts w:ascii="Arial" w:hAnsi="Arial" w:hint="default"/>
      </w:rPr>
    </w:lvl>
    <w:lvl w:ilvl="1" w:tplc="CAC0D354" w:tentative="1">
      <w:start w:val="1"/>
      <w:numFmt w:val="bullet"/>
      <w:lvlText w:val="•"/>
      <w:lvlJc w:val="left"/>
      <w:pPr>
        <w:tabs>
          <w:tab w:val="num" w:pos="1440"/>
        </w:tabs>
        <w:ind w:left="1440" w:hanging="360"/>
      </w:pPr>
      <w:rPr>
        <w:rFonts w:ascii="Arial" w:hAnsi="Arial" w:hint="default"/>
      </w:rPr>
    </w:lvl>
    <w:lvl w:ilvl="2" w:tplc="EACAFB52">
      <w:start w:val="1"/>
      <w:numFmt w:val="bullet"/>
      <w:lvlText w:val="•"/>
      <w:lvlJc w:val="left"/>
      <w:pPr>
        <w:tabs>
          <w:tab w:val="num" w:pos="2160"/>
        </w:tabs>
        <w:ind w:left="2160" w:hanging="360"/>
      </w:pPr>
      <w:rPr>
        <w:rFonts w:ascii="Arial" w:hAnsi="Arial" w:hint="default"/>
      </w:rPr>
    </w:lvl>
    <w:lvl w:ilvl="3" w:tplc="27AE9DB0" w:tentative="1">
      <w:start w:val="1"/>
      <w:numFmt w:val="bullet"/>
      <w:lvlText w:val="•"/>
      <w:lvlJc w:val="left"/>
      <w:pPr>
        <w:tabs>
          <w:tab w:val="num" w:pos="2880"/>
        </w:tabs>
        <w:ind w:left="2880" w:hanging="360"/>
      </w:pPr>
      <w:rPr>
        <w:rFonts w:ascii="Arial" w:hAnsi="Arial" w:hint="default"/>
      </w:rPr>
    </w:lvl>
    <w:lvl w:ilvl="4" w:tplc="DDD856B0" w:tentative="1">
      <w:start w:val="1"/>
      <w:numFmt w:val="bullet"/>
      <w:lvlText w:val="•"/>
      <w:lvlJc w:val="left"/>
      <w:pPr>
        <w:tabs>
          <w:tab w:val="num" w:pos="3600"/>
        </w:tabs>
        <w:ind w:left="3600" w:hanging="360"/>
      </w:pPr>
      <w:rPr>
        <w:rFonts w:ascii="Arial" w:hAnsi="Arial" w:hint="default"/>
      </w:rPr>
    </w:lvl>
    <w:lvl w:ilvl="5" w:tplc="F962DAA2" w:tentative="1">
      <w:start w:val="1"/>
      <w:numFmt w:val="bullet"/>
      <w:lvlText w:val="•"/>
      <w:lvlJc w:val="left"/>
      <w:pPr>
        <w:tabs>
          <w:tab w:val="num" w:pos="4320"/>
        </w:tabs>
        <w:ind w:left="4320" w:hanging="360"/>
      </w:pPr>
      <w:rPr>
        <w:rFonts w:ascii="Arial" w:hAnsi="Arial" w:hint="default"/>
      </w:rPr>
    </w:lvl>
    <w:lvl w:ilvl="6" w:tplc="F9EC98F4" w:tentative="1">
      <w:start w:val="1"/>
      <w:numFmt w:val="bullet"/>
      <w:lvlText w:val="•"/>
      <w:lvlJc w:val="left"/>
      <w:pPr>
        <w:tabs>
          <w:tab w:val="num" w:pos="5040"/>
        </w:tabs>
        <w:ind w:left="5040" w:hanging="360"/>
      </w:pPr>
      <w:rPr>
        <w:rFonts w:ascii="Arial" w:hAnsi="Arial" w:hint="default"/>
      </w:rPr>
    </w:lvl>
    <w:lvl w:ilvl="7" w:tplc="35FC5C00" w:tentative="1">
      <w:start w:val="1"/>
      <w:numFmt w:val="bullet"/>
      <w:lvlText w:val="•"/>
      <w:lvlJc w:val="left"/>
      <w:pPr>
        <w:tabs>
          <w:tab w:val="num" w:pos="5760"/>
        </w:tabs>
        <w:ind w:left="5760" w:hanging="360"/>
      </w:pPr>
      <w:rPr>
        <w:rFonts w:ascii="Arial" w:hAnsi="Arial" w:hint="default"/>
      </w:rPr>
    </w:lvl>
    <w:lvl w:ilvl="8" w:tplc="09A43F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DB5DB6"/>
    <w:multiLevelType w:val="hybridMultilevel"/>
    <w:tmpl w:val="B7861C48"/>
    <w:lvl w:ilvl="0" w:tplc="7870E7A4">
      <w:start w:val="1"/>
      <w:numFmt w:val="bullet"/>
      <w:lvlText w:val="•"/>
      <w:lvlJc w:val="left"/>
      <w:pPr>
        <w:tabs>
          <w:tab w:val="num" w:pos="360"/>
        </w:tabs>
        <w:ind w:left="360" w:hanging="360"/>
      </w:pPr>
      <w:rPr>
        <w:rFonts w:ascii="Arial" w:hAnsi="Arial" w:hint="default"/>
      </w:rPr>
    </w:lvl>
    <w:lvl w:ilvl="1" w:tplc="0A1E7C9E">
      <w:start w:val="1"/>
      <w:numFmt w:val="bullet"/>
      <w:lvlText w:val="•"/>
      <w:lvlJc w:val="left"/>
      <w:pPr>
        <w:tabs>
          <w:tab w:val="num" w:pos="1080"/>
        </w:tabs>
        <w:ind w:left="1080" w:hanging="360"/>
      </w:pPr>
      <w:rPr>
        <w:rFonts w:ascii="Arial" w:hAnsi="Arial" w:hint="default"/>
      </w:rPr>
    </w:lvl>
    <w:lvl w:ilvl="2" w:tplc="18527380">
      <w:start w:val="1"/>
      <w:numFmt w:val="bullet"/>
      <w:lvlText w:val="•"/>
      <w:lvlJc w:val="left"/>
      <w:pPr>
        <w:tabs>
          <w:tab w:val="num" w:pos="1800"/>
        </w:tabs>
        <w:ind w:left="1800" w:hanging="360"/>
      </w:pPr>
      <w:rPr>
        <w:rFonts w:ascii="Arial" w:hAnsi="Arial" w:hint="default"/>
      </w:rPr>
    </w:lvl>
    <w:lvl w:ilvl="3" w:tplc="90F6D5A6" w:tentative="1">
      <w:start w:val="1"/>
      <w:numFmt w:val="bullet"/>
      <w:lvlText w:val="•"/>
      <w:lvlJc w:val="left"/>
      <w:pPr>
        <w:tabs>
          <w:tab w:val="num" w:pos="2520"/>
        </w:tabs>
        <w:ind w:left="2520" w:hanging="360"/>
      </w:pPr>
      <w:rPr>
        <w:rFonts w:ascii="Arial" w:hAnsi="Arial" w:hint="default"/>
      </w:rPr>
    </w:lvl>
    <w:lvl w:ilvl="4" w:tplc="CC405EEE" w:tentative="1">
      <w:start w:val="1"/>
      <w:numFmt w:val="bullet"/>
      <w:lvlText w:val="•"/>
      <w:lvlJc w:val="left"/>
      <w:pPr>
        <w:tabs>
          <w:tab w:val="num" w:pos="3240"/>
        </w:tabs>
        <w:ind w:left="3240" w:hanging="360"/>
      </w:pPr>
      <w:rPr>
        <w:rFonts w:ascii="Arial" w:hAnsi="Arial" w:hint="default"/>
      </w:rPr>
    </w:lvl>
    <w:lvl w:ilvl="5" w:tplc="2F82E7C8" w:tentative="1">
      <w:start w:val="1"/>
      <w:numFmt w:val="bullet"/>
      <w:lvlText w:val="•"/>
      <w:lvlJc w:val="left"/>
      <w:pPr>
        <w:tabs>
          <w:tab w:val="num" w:pos="3960"/>
        </w:tabs>
        <w:ind w:left="3960" w:hanging="360"/>
      </w:pPr>
      <w:rPr>
        <w:rFonts w:ascii="Arial" w:hAnsi="Arial" w:hint="default"/>
      </w:rPr>
    </w:lvl>
    <w:lvl w:ilvl="6" w:tplc="8CBC9B30" w:tentative="1">
      <w:start w:val="1"/>
      <w:numFmt w:val="bullet"/>
      <w:lvlText w:val="•"/>
      <w:lvlJc w:val="left"/>
      <w:pPr>
        <w:tabs>
          <w:tab w:val="num" w:pos="4680"/>
        </w:tabs>
        <w:ind w:left="4680" w:hanging="360"/>
      </w:pPr>
      <w:rPr>
        <w:rFonts w:ascii="Arial" w:hAnsi="Arial" w:hint="default"/>
      </w:rPr>
    </w:lvl>
    <w:lvl w:ilvl="7" w:tplc="240A16B2" w:tentative="1">
      <w:start w:val="1"/>
      <w:numFmt w:val="bullet"/>
      <w:lvlText w:val="•"/>
      <w:lvlJc w:val="left"/>
      <w:pPr>
        <w:tabs>
          <w:tab w:val="num" w:pos="5400"/>
        </w:tabs>
        <w:ind w:left="5400" w:hanging="360"/>
      </w:pPr>
      <w:rPr>
        <w:rFonts w:ascii="Arial" w:hAnsi="Arial" w:hint="default"/>
      </w:rPr>
    </w:lvl>
    <w:lvl w:ilvl="8" w:tplc="03C4C2F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FD8656C"/>
    <w:multiLevelType w:val="hybridMultilevel"/>
    <w:tmpl w:val="6B14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9387204"/>
    <w:multiLevelType w:val="hybridMultilevel"/>
    <w:tmpl w:val="8D009C6E"/>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8"/>
  </w:num>
  <w:num w:numId="9">
    <w:abstractNumId w:val="28"/>
  </w:num>
  <w:num w:numId="10">
    <w:abstractNumId w:val="26"/>
  </w:num>
  <w:num w:numId="11">
    <w:abstractNumId w:val="24"/>
  </w:num>
  <w:num w:numId="12">
    <w:abstractNumId w:val="14"/>
  </w:num>
  <w:num w:numId="13">
    <w:abstractNumId w:val="36"/>
  </w:num>
  <w:num w:numId="14">
    <w:abstractNumId w:val="23"/>
  </w:num>
  <w:num w:numId="15">
    <w:abstractNumId w:val="12"/>
  </w:num>
  <w:num w:numId="16">
    <w:abstractNumId w:val="48"/>
  </w:num>
  <w:num w:numId="17">
    <w:abstractNumId w:val="25"/>
  </w:num>
  <w:num w:numId="18">
    <w:abstractNumId w:val="45"/>
  </w:num>
  <w:num w:numId="19">
    <w:abstractNumId w:val="20"/>
  </w:num>
  <w:num w:numId="20">
    <w:abstractNumId w:val="27"/>
  </w:num>
  <w:num w:numId="21">
    <w:abstractNumId w:val="42"/>
  </w:num>
  <w:num w:numId="22">
    <w:abstractNumId w:val="49"/>
  </w:num>
  <w:num w:numId="23">
    <w:abstractNumId w:val="34"/>
  </w:num>
  <w:num w:numId="24">
    <w:abstractNumId w:val="30"/>
  </w:num>
  <w:num w:numId="25">
    <w:abstractNumId w:val="29"/>
  </w:num>
  <w:num w:numId="26">
    <w:abstractNumId w:val="47"/>
  </w:num>
  <w:num w:numId="27">
    <w:abstractNumId w:val="7"/>
  </w:num>
  <w:num w:numId="28">
    <w:abstractNumId w:val="31"/>
  </w:num>
  <w:num w:numId="29">
    <w:abstractNumId w:val="37"/>
  </w:num>
  <w:num w:numId="30">
    <w:abstractNumId w:val="41"/>
  </w:num>
  <w:num w:numId="31">
    <w:abstractNumId w:val="21"/>
  </w:num>
  <w:num w:numId="32">
    <w:abstractNumId w:val="39"/>
  </w:num>
  <w:num w:numId="33">
    <w:abstractNumId w:val="9"/>
  </w:num>
  <w:num w:numId="34">
    <w:abstractNumId w:val="17"/>
  </w:num>
  <w:num w:numId="35">
    <w:abstractNumId w:val="16"/>
  </w:num>
  <w:num w:numId="36">
    <w:abstractNumId w:val="10"/>
  </w:num>
  <w:num w:numId="37">
    <w:abstractNumId w:val="19"/>
  </w:num>
  <w:num w:numId="38">
    <w:abstractNumId w:val="22"/>
  </w:num>
  <w:num w:numId="39">
    <w:abstractNumId w:val="35"/>
  </w:num>
  <w:num w:numId="40">
    <w:abstractNumId w:val="8"/>
  </w:num>
  <w:num w:numId="41">
    <w:abstractNumId w:val="18"/>
  </w:num>
  <w:num w:numId="42">
    <w:abstractNumId w:val="46"/>
  </w:num>
  <w:num w:numId="43">
    <w:abstractNumId w:val="43"/>
  </w:num>
  <w:num w:numId="44">
    <w:abstractNumId w:val="44"/>
  </w:num>
  <w:num w:numId="45">
    <w:abstractNumId w:val="13"/>
  </w:num>
  <w:num w:numId="46">
    <w:abstractNumId w:val="33"/>
  </w:num>
  <w:num w:numId="47">
    <w:abstractNumId w:val="40"/>
  </w:num>
  <w:num w:numId="48">
    <w:abstractNumId w:val="11"/>
  </w:num>
  <w:num w:numId="49">
    <w:abstractNumId w:val="15"/>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61FD"/>
    <w:rsid w:val="00057293"/>
    <w:rsid w:val="0006136D"/>
    <w:rsid w:val="00061E36"/>
    <w:rsid w:val="00062E39"/>
    <w:rsid w:val="00065FBC"/>
    <w:rsid w:val="00066825"/>
    <w:rsid w:val="00067AAA"/>
    <w:rsid w:val="000735D4"/>
    <w:rsid w:val="00076364"/>
    <w:rsid w:val="0007681D"/>
    <w:rsid w:val="00077EB3"/>
    <w:rsid w:val="00080C86"/>
    <w:rsid w:val="00085E46"/>
    <w:rsid w:val="000901B5"/>
    <w:rsid w:val="000908D9"/>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17F3"/>
    <w:rsid w:val="00262F34"/>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39D6"/>
    <w:rsid w:val="0060402D"/>
    <w:rsid w:val="00606A5C"/>
    <w:rsid w:val="006126E1"/>
    <w:rsid w:val="0061305F"/>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61B0"/>
    <w:rsid w:val="00857B5E"/>
    <w:rsid w:val="008616FC"/>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2DC8"/>
    <w:rsid w:val="00A770F1"/>
    <w:rsid w:val="00A812C2"/>
    <w:rsid w:val="00A81B1E"/>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D01F7"/>
    <w:rsid w:val="00AD323F"/>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47921"/>
    <w:rsid w:val="00B504D0"/>
    <w:rsid w:val="00B5070C"/>
    <w:rsid w:val="00B51D56"/>
    <w:rsid w:val="00B5499F"/>
    <w:rsid w:val="00B5530A"/>
    <w:rsid w:val="00B57E31"/>
    <w:rsid w:val="00B60568"/>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6801"/>
    <w:rsid w:val="00BC7E38"/>
    <w:rsid w:val="00BE0740"/>
    <w:rsid w:val="00BE0EF3"/>
    <w:rsid w:val="00BE1BA1"/>
    <w:rsid w:val="00BE309D"/>
    <w:rsid w:val="00BE35C1"/>
    <w:rsid w:val="00BE3C14"/>
    <w:rsid w:val="00BE4789"/>
    <w:rsid w:val="00BE4CD1"/>
    <w:rsid w:val="00BF09A7"/>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5889"/>
    <w:rsid w:val="00E85F30"/>
    <w:rsid w:val="00E8767B"/>
    <w:rsid w:val="00E90249"/>
    <w:rsid w:val="00E90AB3"/>
    <w:rsid w:val="00E9253F"/>
    <w:rsid w:val="00E936EE"/>
    <w:rsid w:val="00E94FFB"/>
    <w:rsid w:val="00E954F6"/>
    <w:rsid w:val="00E956F0"/>
    <w:rsid w:val="00E96910"/>
    <w:rsid w:val="00EA02F6"/>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6458"/>
    <w:rsid w:val="00F26B28"/>
    <w:rsid w:val="00F30A91"/>
    <w:rsid w:val="00F30AA8"/>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1105609776">
          <w:marLeft w:val="547"/>
          <w:marRight w:val="0"/>
          <w:marTop w:val="115"/>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204949013">
          <w:marLeft w:val="2520"/>
          <w:marRight w:val="0"/>
          <w:marTop w:val="77"/>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C9AE1-9358-4890-9937-ED44B7ED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9730</TotalTime>
  <Pages>3</Pages>
  <Words>878</Words>
  <Characters>5008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100</cp:revision>
  <cp:lastPrinted>2020-04-08T05:49:00Z</cp:lastPrinted>
  <dcterms:created xsi:type="dcterms:W3CDTF">2020-04-08T09:11:00Z</dcterms:created>
  <dcterms:modified xsi:type="dcterms:W3CDTF">2021-08-06T08:40:00Z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